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filename1.htm"/>
      <w:bookmarkStart w:id="1" w:name="ksfilename1"/>
      <w:bookmarkEnd w:id="0"/>
      <w:bookmarkEnd w:id="1"/>
      <w:r>
        <w:rPr>
          <w:rFonts w:ascii="Times New Roman" w:hAnsi="Times New Roman"/>
          <w:b/>
          <w:sz w:val="20"/>
        </w:rPr>
        <w:t xml:space="preserve">Connect Biopharma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3580 Carmel Mountain Road, Suite 200 </w:t>
      </w:r>
    </w:p>
    <w:p>
      <w:pPr>
        <w:pStyle w:val="TextBody"/>
        <w:bidi w:val="0"/>
        <w:spacing w:before="0" w:after="0"/>
        <w:jc w:val="center"/>
        <w:rPr>
          <w:rFonts w:ascii="Times New Roman" w:hAnsi="Times New Roman"/>
          <w:b/>
          <w:sz w:val="20"/>
        </w:rPr>
      </w:pPr>
      <w:r>
        <w:rPr>
          <w:rFonts w:ascii="Times New Roman" w:hAnsi="Times New Roman"/>
          <w:b/>
          <w:sz w:val="20"/>
        </w:rPr>
        <w:t xml:space="preserve">San Diego, California 92130 </w:t>
      </w:r>
    </w:p>
    <w:p>
      <w:pPr>
        <w:pStyle w:val="TextBody"/>
        <w:bidi w:val="0"/>
        <w:spacing w:before="240" w:after="0"/>
        <w:jc w:val="left"/>
        <w:rPr>
          <w:rFonts w:ascii="Times New Roman" w:hAnsi="Times New Roman"/>
          <w:sz w:val="20"/>
        </w:rPr>
      </w:pPr>
      <w:r>
        <w:rPr>
          <w:rFonts w:ascii="Times New Roman" w:hAnsi="Times New Roman"/>
          <w:sz w:val="20"/>
        </w:rPr>
        <w:t xml:space="preserve">May 28, 2026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VIA EDGAR </w:t>
      </w:r>
    </w:p>
    <w:p>
      <w:pPr>
        <w:pStyle w:val="TextBody"/>
        <w:bidi w:val="0"/>
        <w:spacing w:before="240" w:after="0"/>
        <w:jc w:val="left"/>
        <w:rPr>
          <w:rFonts w:ascii="Times New Roman" w:hAnsi="Times New Roman"/>
          <w:sz w:val="20"/>
        </w:rPr>
      </w:pPr>
      <w:r>
        <w:rPr>
          <w:rFonts w:ascii="Times New Roman" w:hAnsi="Times New Roman"/>
          <w:sz w:val="20"/>
        </w:rPr>
        <w:t xml:space="preserve">U.S. 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Re:</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Connect Biopharma Holdings Limited </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Registration Statement on Form F-3 </w:t>
      </w:r>
    </w:p>
    <w:p>
      <w:pPr>
        <w:pStyle w:val="TextBody"/>
        <w:bidi w:val="0"/>
        <w:spacing w:before="240" w:after="0"/>
        <w:jc w:val="left"/>
        <w:rPr>
          <w:rFonts w:ascii="Times New Roman" w:hAnsi="Times New Roman"/>
          <w:b/>
          <w:sz w:val="20"/>
        </w:rPr>
      </w:pPr>
      <w:r>
        <w:rPr>
          <w:rFonts w:ascii="Times New Roman" w:hAnsi="Times New Roman"/>
          <w:b/>
          <w:sz w:val="20"/>
        </w:rPr>
        <w:t xml:space="preserve">File No. 333-295921 </w:t>
      </w:r>
    </w:p>
    <w:p>
      <w:pPr>
        <w:pStyle w:val="TextBody"/>
        <w:bidi w:val="0"/>
        <w:spacing w:before="240" w:after="0"/>
        <w:jc w:val="left"/>
        <w:rPr>
          <w:rFonts w:ascii="Times New Roman" w:hAnsi="Times New Roman"/>
          <w:sz w:val="20"/>
        </w:rPr>
      </w:pPr>
      <w:r>
        <w:rPr>
          <w:rFonts w:ascii="Times New Roman" w:hAnsi="Times New Roman"/>
          <w:sz w:val="20"/>
        </w:rPr>
        <w:t xml:space="preserve">To the addressees set forth above: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461 of Regulation C of the General Rules and Regulations under the Securities Act of 1933, as amended, the undersigned, on behalf of Connect Biopharma Holdings Limited, respectfully requests that the effective date of the Registration Statement on Form F-3 referred to above be accelerated so that it will become effective at 4:00 P.M. Eastern Time on June 1, 2026, or as soon as practicable thereafter.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received a “no review” letter from the Commission. If you have any questions or require additional information, please contact Michael Sullivan, Esq. of Latham &amp; Watkins LLP at (858) 523-3959. Thank you for your assistance and cooperation in this matter.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21"/>
        <w:gridCol w:w="60"/>
        <w:gridCol w:w="3701"/>
      </w:tblGrid>
      <w:tr>
        <w:trPr/>
        <w:tc>
          <w:tcPr>
            <w:tcW w:w="32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CONNECT BIOPHARMA HOLDINGS LIMITED</w:t>
            </w:r>
          </w:p>
        </w:tc>
      </w:tr>
      <w:tr>
        <w:trPr>
          <w:trHeight w:val="240" w:hRule="atLeast"/>
        </w:trPr>
        <w:tc>
          <w:tcPr>
            <w:tcW w:w="321" w:type="dxa"/>
            <w:tcBorders/>
            <w:vAlign w:val="center"/>
          </w:tcPr>
          <w:p>
            <w:pPr>
              <w:pStyle w:val="TableContents"/>
              <w:bidi w:val="0"/>
              <w:spacing w:before="0" w:after="283"/>
              <w:jc w:val="left"/>
              <w:rPr>
                <w:sz w:val="4"/>
                <w:szCs w:val="4"/>
              </w:rPr>
            </w:pPr>
            <w:r>
              <w:rPr>
                <w:sz w:val="4"/>
                <w:szCs w:val="4"/>
              </w:rPr>
            </w:r>
          </w:p>
        </w:tc>
        <w:tc>
          <w:tcPr>
            <w:tcW w:w="3761" w:type="dxa"/>
            <w:gridSpan w:val="2"/>
            <w:tcBorders/>
            <w:vAlign w:val="center"/>
          </w:tcPr>
          <w:p>
            <w:pPr>
              <w:pStyle w:val="TableContents"/>
              <w:bidi w:val="0"/>
              <w:spacing w:before="0" w:after="283"/>
              <w:jc w:val="left"/>
              <w:rPr>
                <w:sz w:val="4"/>
                <w:szCs w:val="4"/>
              </w:rPr>
            </w:pPr>
            <w:r>
              <w:rPr>
                <w:sz w:val="4"/>
                <w:szCs w:val="4"/>
              </w:rPr>
            </w:r>
          </w:p>
        </w:tc>
      </w:tr>
      <w:tr>
        <w:trPr/>
        <w:tc>
          <w:tcPr>
            <w:tcW w:w="32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01" w:type="dxa"/>
            <w:tcBorders>
              <w:bottom w:val="single" w:sz="2" w:space="0" w:color="000000"/>
            </w:tcBorders>
            <w:tcMar>
              <w:bottom w:w="28" w:type="dxa"/>
            </w:tcMar>
          </w:tcPr>
          <w:p>
            <w:pPr>
              <w:pStyle w:val="TableContents"/>
              <w:bidi w:val="0"/>
              <w:spacing w:before="0" w:after="283"/>
              <w:jc w:val="left"/>
              <w:rPr/>
            </w:pPr>
            <w:r>
              <w:rPr/>
              <w:t>/s/ Jeff Cohn</w:t>
            </w:r>
          </w:p>
        </w:tc>
      </w:tr>
      <w:tr>
        <w:trPr/>
        <w:tc>
          <w:tcPr>
            <w:tcW w:w="32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Jeff Cohn</w:t>
            </w:r>
          </w:p>
        </w:tc>
      </w:tr>
      <w:tr>
        <w:trPr/>
        <w:tc>
          <w:tcPr>
            <w:tcW w:w="32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Counsel and Corporate Secretary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David Szekeres, Connect Biopharma Holdings Limited </w:t>
            </w:r>
          </w:p>
        </w:tc>
      </w:tr>
    </w:tbl>
    <w:p>
      <w:pPr>
        <w:pStyle w:val="TextBody"/>
        <w:bidi w:val="0"/>
        <w:spacing w:before="0" w:after="0"/>
        <w:jc w:val="left"/>
        <w:rPr>
          <w:rFonts w:ascii="Times New Roman" w:hAnsi="Times New Roman"/>
          <w:sz w:val="20"/>
        </w:rPr>
      </w:pPr>
      <w:r>
        <w:rPr>
          <w:rFonts w:ascii="Times New Roman" w:hAnsi="Times New Roman"/>
          <w:sz w:val="20"/>
        </w:rPr>
        <w:t xml:space="preserve">Michael Sullivan, Latham &amp; Watkins LLP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197</Words>
  <Characters>1087</Characters>
  <CharactersWithSpaces>1283</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